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На основу члана 108. став 2. Закона о основама система образовања и васпитања („Службени гласник РС”, бр. 88/17, 27/18 - др. закон, 10/19, 6/20 и 129/21) и члана 17. став 4. и члана 24. Закона о Влади („Службени гласник РС”, бр. 55/05, 71/05 - исправка, 101/07, 65/08, 16/11, 68/12 - УС, 72/12, 7/14 - УС, 44/14 и 30/18 - др. закон),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Министар просвете, науке и технолошког развоја доноси</w:t>
      </w:r>
    </w:p>
    <w:p w:rsidR="00982DB2" w:rsidRDefault="00982DB2" w:rsidP="00982DB2">
      <w:pPr>
        <w:pStyle w:val="p0"/>
        <w:shd w:val="clear" w:color="auto" w:fill="FFFFFF"/>
        <w:jc w:val="center"/>
        <w:rPr>
          <w:rFonts w:ascii="Verdana" w:hAnsi="Verdana" w:cs="Arial"/>
          <w:b/>
          <w:bCs/>
          <w:color w:val="000000"/>
          <w:sz w:val="32"/>
          <w:szCs w:val="32"/>
        </w:rPr>
      </w:pPr>
      <w:bookmarkStart w:id="0" w:name="_GoBack"/>
      <w:r>
        <w:rPr>
          <w:rFonts w:ascii="Verdana" w:hAnsi="Verdana" w:cs="Arial"/>
          <w:b/>
          <w:bCs/>
          <w:color w:val="000000"/>
          <w:sz w:val="32"/>
          <w:szCs w:val="32"/>
        </w:rPr>
        <w:t>Упутство за израду акта којим установе образовања и васпитања прописују мере, начин и поступак заштите и безбедности деце и ученика</w:t>
      </w:r>
    </w:p>
    <w:bookmarkEnd w:id="0"/>
    <w:p w:rsidR="00982DB2" w:rsidRDefault="00982DB2" w:rsidP="00982DB2">
      <w:pPr>
        <w:pStyle w:val="p0"/>
        <w:shd w:val="clear" w:color="auto" w:fill="FFFFFF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Упутство је објављенo у „Сл. гласнику РС”, бр. 67/2022 од 17. јуна 2022. год.</w:t>
      </w:r>
    </w:p>
    <w:p w:rsidR="00982DB2" w:rsidRDefault="00982DB2" w:rsidP="00982DB2">
      <w:pPr>
        <w:pStyle w:val="p0"/>
        <w:shd w:val="clear" w:color="auto" w:fill="FFFFFF"/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НАПОМЕНА: Ово упутство се примењује од 25. јуна 2022. год.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1. Овим упутством дају се инструкције за израду акта којим установе образовања и васпитања - предшколска установа, основна и средња школа и школа са домом ученика (у даљем тексту: установа), прописују мере, начин и поступак заштите и безбедности деце и ученика за време боравка у установи и свих активности које организује установа, у сарадњи са надлежним органом јединице локалне самоуправе и које је дужна да спроводи.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2. Установа доноси општи акт о заштити и безбедности деце и ученика и да спроводи мере прописане наведеним актом којима се осигуравају услови за безбедан боравак деце и ученика у установи и током свих активности које организује, у складу са Законом о основама система образовања и васпитања („Службени гласник РС”, бр. 88/17, 27/18 - др. закон, 10/19, 6/20 и 129/21), у даљем тексту: Закон, посебним законима у области образовања и васпитања и другим прописима којима се уређује област заштите и безбедности.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Деца и ученици имају право на заштиту и безбедност у објекту - згради и дворишту установе, као и ван зграде и дворишта установе, за време остваривања свих облика васпитно-образовног, односно образовно-васпитног рада (у даљем тексту: образовно-васпитног рада) или других активности које организује установа, у складу са законом и општим актом установе.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Установа, односно запослени у установи обезбеђују остваривање права детета и ученика у складу са законом.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3. Деца и ученици имају право на заштиту и безбедност у установи и од поступака других ученика, запослених, родитеља, односно другог законског заступника детета и ученика и трећих лица који угрожавају њихову безбедност.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4. Деца и ученици имају право на заштиту и безбедност од елементарних непогода - поплава, земљотреса, других несрећа/удеса, катастрофа или других ванредних околности и ситуација, које могу да угрозе безбедност деце и ученика у установи.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5. Имајући у виду интерес заштите и безбедности деце и ученика у установи и посебно заштите од насиља, изузетно је важно да пре измене и допуне постојећих, односно израде нових аката, установа припреми анализу потенцијалних и актуелних ризика у организацији рада установе (просторни, технички, временски и други организациони услови) и то: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l) приступ објекту установе (згради и дворишту) - приступачност дворишта за кретање свих учесника у образовно-васпитном процесу; конфигурација терена и близина ризичних </w:t>
      </w:r>
      <w:r>
        <w:rPr>
          <w:rFonts w:ascii="Verdana" w:hAnsi="Verdana" w:cs="Arial"/>
          <w:color w:val="000000"/>
          <w:sz w:val="18"/>
          <w:szCs w:val="18"/>
        </w:rPr>
        <w:lastRenderedPageBreak/>
        <w:t>саобраћајница, мостова, пружних прелаза, пешачких прелаза, лежећих полицајаца, семафора и др.;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2) сигурност простора - ограђеност дворишта и степен ризика од могућности приступа трећих лица том простору; осветљеност простора око објекта; видео надзор; стање приступних рампи и подизних платформи; стање громобрана и инсталација - водоводне, канализационе, електричне и гасне мреже и др.;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3) у унутрашњем простору - стање објеката у којима се остварује образовно-васпитни рад; приступачност самог објекта за све учеснике у образовно-васпитном процесу; обезбеђени приступ уређајима за грејање и простору за складиштење огрева, уређајима за обезбеђивање довода електричне енергије и санитарним чворовима и њихово стање; стање приступних рампи, подизних платформи, лифта, степеништа и сигурности рукохвата; стање фискултурне сале, опреме и спортских терена; стање радионица и кабинета са машинама, апаратима и другим уређајима, алатима, прибором, хемикалијама и другим средствима за рад (посебно у одређеним стручним школама) и др.;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4) специфични услови и околности које су карактеристичне за установу - рад у сменама, број деце и ученика, градска или сеоска средина и др.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6. Ради свеобухватне заштите и безбедности деце и ученика, установа у сарадњи са надлежним органом јединице локалне самоуправе, остварује комуникацију са релевантним институцијама на националном и локалном нивоу (органи, организације, установе, тела и др.) у реализацији заједничких активности усмерених на обезбеђивање заштите и безбедности деце и ученика.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7. Установа утврђује превентивне мере заштите и безбедности у вези са организацијом рада, и то: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1) распоред дежурстава запослених;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2) начин евидентирања уласка трећих лица у установу;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3) могућности боравка у установи, односно непосредног учешћа родитеља, односно другог законског заступника детета и ученика у активностима установе;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4) начин утврђивања идентитета лица која остварују родитељско право или имају старатељство над дететом када га одводе из установе;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5) физичка безбедност објекта - зграде, дворишта и окружења (процедуре за домара/запослене - свакодневни обиласци зграде (учионица, ходника, тоалета, радионица, спортске сале, трпезарије и других просторија) и дворишта, са посебним освртом на игралишта за децу, терене и спортске справе које користе и грађани; периодичне провере машина, алата, простора; дезинфекција, дезинсекција и дератизација; провера исправности воде за пиће након неких хаварија и клима уређаја - редовно одржавање и вентилација; саобраћајна безбедност и сл.);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6) безбедносне процедуре у установи, укључујући и процедуре у учионицама и другим просторијама за рад - опремање просторија, биљке које изазивају алергије или отровне биљке, употреба спрејова или токсичних лепкова, отварање прозора и др.; у лабораторијама - протоколи извођења огледа, заштитна опрема и процедуре; чување хемикалија и опасних алата; у фискултурној сали - рад на справама; безбедност у радним просторима - обратити пажњу на специфичности установа: електротехничке школе, грађевинске, машинске, медицинске и др. и посебно на извођење наставе на отвореном када је претопло или сувише хладно; у дворишту - одржавање безбедности кретања у дворишту када напада снег и др., безбедност саобраћаја у дворишту установе (забрана кретања моторних возила и возила микромобилности кроз двориште, забрана уласка осим за возила установе);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>7) одржавање дисциплине у установи - згради и њеном дворишту, посебно у учионици и другим радним просторијама;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8) истакнуто место за прву помоћ у установи (где се налази комплет за прву помоћ, ко је задужен да проверава/допуњује садржину комплета, телефони хитне помоћи и надлежног дома здравља - видно обележени)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детета, односно ученика (ко позива хитну помоћ и обавештава родитеља и другог законског заступника и по потреби надлежну инспекцију и др.);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9) поступање ради заштите од болести, посебно инфективних (хигијена у установи, поступање у складу са прописима из области здравства и санитарна контрола, ко је задужен да обавести надлежног лекара о појави инфективне болести и др.) и поступање по препорукама надлежних здравствених органа;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10) безбедносне процедуре/правила за заштиту и безбедност за време остваривања образовно-васпитног рада ван установе (практична настава и/или учење кроз рад у складу са планом и програмом наставе и учења, настава у природи, екскурзије, студијска путовања и такмичења - водити рачуна о томе да се у циљу заштите и безбедности превоз ученика за републичко такмичење, по правилу, не врши у касним ноћним или раним јутарњим сатима да би учествовали на такмичењу), одласци у позоришта, посете музејима и реализација других облика ваншколских активности;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11) поступање ради заштите од физичких повреда (обезбедити да подови нису клизави или ставити одговарајућу ознаку; обезбедити набавку школског намештаја без оштрих ивица, у складу са могућностима и др.);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12) начин правилног коришћења и надзор над употребом машина, апарата и других уређаја у реализацији наставе, као и алата, хемикалија и других наставних средстава; редовна провера исправности машина, апарата и других уређаја; употреба прописане заштитне опреме и др.;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13) правила за одговорно поступање и пријава кварова и оштећења на инсталацијама - водоводне, канализационе, електричне и гасне мреже, котларнице и др.; одредити ко је задужен да реагује ради заштите и безбедности или да пријави квар на инсталацијама, опреми и др. надлежној служби;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14) планирање превентивних и интервентних програма са циљем промене понашања код ученика;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15) сарадња са овлашћеним организацијама за контролу громобранских инсталација, у складу са законом;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16) мере заштите од пожара, у складу са Законом о заштити од пожара („Службени гласник PC”, бр. 111/09, 20/15 и 87/18 - др. закон);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17) правила за одговорно поступање у случају елементарних непогода и других нecpeћa и сл. или других ванредних околности и ситуација;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18) правила за сарадњу са комуналним службама ради обезбеђења тротоара и уличног осветљења на прилазу установи, правилног размештаја/постављања контејнера, да не ометају улаз у двориште установе и зграду и др.;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19) правила за сарадњу са надлежним службама ради постављања одговарајуће заштитне сигнализације на саобраћајницама на прилазу установи;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>20) израду и реализацију годишњих програма заштите од насиља, злостављања и занемаривања и програма спречавања дискриминације у складу са Законом, Правилником о протоколу поступања у установи у одговору на насиље, злостављање и занемаривање („Службени гласник PС”, бр. 46/19 и 104/20) и Правилником о поступању установе у случају сумње или утврђеног дискриминаторног понашања и вређања угледа, части или достојанства личности („Службени гласник РС”, број 65/18);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21) правила за поступање у случају претње, односно сумње на постојање друге опасности по безбедност деце и ученика.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8. У прописивању мера, начина и поступака заштите и безбедности деце и ученика за време боравка у установи и свих активности које организује, установа сарађује са надлежним органом јединице локалне самоуправе (члaн 108. став 1. и члан 189. став 1. тачка 8) Закона).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У поступку прописивања мера за заштиту и безбедност деце и ученика учествује и савет родитеља у установи (члан 120. став 6. тачка 9) Закона), а у школи се прибавља и мишљење ученичког парламента (члан 88. став 1. тачка 1) Закона).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Мере, начин и поступак из става 1. ове тачке, установа прописује у складу са овим упутством и одговарајућим правилима и мерама, односно протоколима за поступање надлежних служби.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9. Установа о мерама заштите и безбедности које донесе у складу са овим упутством, на одговарајући начин (усмена информација, писмено обавештење, на огласној табли или званичној интернет страници установе и сл.) упознаје децу и ученике, њихове родитеље, односно другог законског заступника, као и све запослене.</w:t>
      </w:r>
    </w:p>
    <w:p w:rsidR="00982DB2" w:rsidRDefault="00982DB2" w:rsidP="00982DB2">
      <w:pPr>
        <w:pStyle w:val="p0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10. Ово упутство ступа на снагу осмог дана од дана објављивања у „Службеном гласнику Републике Србије”.</w:t>
      </w:r>
    </w:p>
    <w:p w:rsidR="00982DB2" w:rsidRDefault="00982DB2" w:rsidP="00982DB2">
      <w:pPr>
        <w:pStyle w:val="p0"/>
        <w:shd w:val="clear" w:color="auto" w:fill="FFFFFF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Број 601-00-00019/2022-04</w:t>
      </w:r>
    </w:p>
    <w:p w:rsidR="00982DB2" w:rsidRDefault="00982DB2" w:rsidP="00982DB2">
      <w:pPr>
        <w:pStyle w:val="p0"/>
        <w:shd w:val="clear" w:color="auto" w:fill="FFFFFF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У Београду, 20. маја 2022. године</w:t>
      </w:r>
    </w:p>
    <w:p w:rsidR="00982DB2" w:rsidRDefault="00982DB2" w:rsidP="00982DB2">
      <w:pPr>
        <w:pStyle w:val="p0"/>
        <w:shd w:val="clear" w:color="auto" w:fill="FFFFFF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Министар,</w:t>
      </w:r>
    </w:p>
    <w:p w:rsidR="00982DB2" w:rsidRDefault="00982DB2" w:rsidP="00982DB2">
      <w:pPr>
        <w:pStyle w:val="p0"/>
        <w:shd w:val="clear" w:color="auto" w:fill="FFFFFF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Бранко Ружић, с.р.</w:t>
      </w:r>
    </w:p>
    <w:p w:rsidR="004D1674" w:rsidRDefault="004D1674"/>
    <w:sectPr w:rsidR="004D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B2"/>
    <w:rsid w:val="004D1674"/>
    <w:rsid w:val="009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3618-88BF-4522-B6C6-B01F3B00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8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221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08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1" w:color="BBBBBB"/>
                            <w:left w:val="single" w:sz="6" w:space="15" w:color="BBBBBB"/>
                            <w:bottom w:val="single" w:sz="6" w:space="11" w:color="BBBBBB"/>
                            <w:right w:val="single" w:sz="6" w:space="15" w:color="BBBBBB"/>
                          </w:divBdr>
                          <w:divsChild>
                            <w:div w:id="18141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2022-12-17T17:22:00Z</dcterms:created>
  <dcterms:modified xsi:type="dcterms:W3CDTF">2022-12-17T17:23:00Z</dcterms:modified>
</cp:coreProperties>
</file>